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2D8" w:rsidRPr="0011623B" w:rsidRDefault="00872317" w:rsidP="00957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7368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Pr="0011623B"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 w:rsidR="006D7C78" w:rsidRPr="0011623B">
        <w:rPr>
          <w:rFonts w:ascii="Times New Roman" w:hAnsi="Times New Roman" w:cs="Times New Roman"/>
          <w:color w:val="000000"/>
          <w:sz w:val="20"/>
          <w:szCs w:val="20"/>
        </w:rPr>
        <w:t>7</w:t>
      </w:r>
      <w:r w:rsidRPr="0011623B">
        <w:rPr>
          <w:rFonts w:ascii="Times New Roman" w:hAnsi="Times New Roman" w:cs="Times New Roman"/>
          <w:sz w:val="20"/>
          <w:szCs w:val="20"/>
        </w:rPr>
        <w:br/>
      </w:r>
      <w:r w:rsidR="00A002D8" w:rsidRPr="0011623B">
        <w:rPr>
          <w:rFonts w:ascii="Times New Roman" w:eastAsia="Times New Roman" w:hAnsi="Times New Roman" w:cs="Times New Roman"/>
          <w:sz w:val="20"/>
          <w:szCs w:val="20"/>
          <w:lang w:eastAsia="ru-RU"/>
        </w:rPr>
        <w:t>к учетной политике</w:t>
      </w:r>
    </w:p>
    <w:p w:rsidR="00A002D8" w:rsidRPr="0011623B" w:rsidRDefault="00A002D8" w:rsidP="00957368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11623B">
        <w:rPr>
          <w:rFonts w:ascii="Times New Roman" w:hAnsi="Times New Roman" w:cs="Times New Roman"/>
          <w:color w:val="000000"/>
          <w:sz w:val="20"/>
          <w:szCs w:val="20"/>
        </w:rPr>
        <w:t>к постановлению от 2</w:t>
      </w:r>
      <w:r w:rsidR="00957368" w:rsidRPr="0011623B">
        <w:rPr>
          <w:rFonts w:ascii="Times New Roman" w:hAnsi="Times New Roman" w:cs="Times New Roman"/>
          <w:color w:val="000000"/>
          <w:sz w:val="20"/>
          <w:szCs w:val="20"/>
        </w:rPr>
        <w:t>7.</w:t>
      </w:r>
      <w:r w:rsidRPr="0011623B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957368" w:rsidRPr="0011623B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Pr="0011623B">
        <w:rPr>
          <w:rFonts w:ascii="Times New Roman" w:hAnsi="Times New Roman" w:cs="Times New Roman"/>
          <w:color w:val="000000"/>
          <w:sz w:val="20"/>
          <w:szCs w:val="20"/>
        </w:rPr>
        <w:t>.2024 № </w:t>
      </w:r>
      <w:r w:rsidR="00957368" w:rsidRPr="0011623B">
        <w:rPr>
          <w:rFonts w:ascii="Times New Roman" w:hAnsi="Times New Roman" w:cs="Times New Roman"/>
          <w:color w:val="000000"/>
          <w:sz w:val="20"/>
          <w:szCs w:val="20"/>
        </w:rPr>
        <w:t>122</w:t>
      </w:r>
    </w:p>
    <w:bookmarkEnd w:id="0"/>
    <w:p w:rsidR="008E144E" w:rsidRPr="00957368" w:rsidRDefault="00872317" w:rsidP="001162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368">
        <w:rPr>
          <w:rFonts w:ascii="Times New Roman" w:hAnsi="Times New Roman" w:cs="Times New Roman"/>
          <w:b/>
          <w:sz w:val="28"/>
          <w:szCs w:val="28"/>
        </w:rPr>
        <w:t>Перечень хозяйственного и производственного инвентаря, который включается в состав основных средств</w:t>
      </w:r>
    </w:p>
    <w:p w:rsidR="008E144E" w:rsidRPr="00957368" w:rsidRDefault="00872317" w:rsidP="00957368">
      <w:pPr>
        <w:jc w:val="both"/>
        <w:rPr>
          <w:rFonts w:ascii="Times New Roman" w:hAnsi="Times New Roman" w:cs="Times New Roman"/>
          <w:sz w:val="28"/>
          <w:szCs w:val="28"/>
        </w:rPr>
      </w:pPr>
      <w:r w:rsidRPr="00957368">
        <w:rPr>
          <w:rFonts w:ascii="Times New Roman" w:hAnsi="Times New Roman" w:cs="Times New Roman"/>
          <w:sz w:val="28"/>
          <w:szCs w:val="28"/>
        </w:rPr>
        <w:t xml:space="preserve">1. К хозяйственному и производственному инвентарю, который включается в состав основных средств, относятся: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офисная мебель и предметы интерьера: столы, стулья, стеллажи, полки, и др.;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осветительные, бытовые и прочие приборы: светильники, весы, часы и др.;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кухонные бытовые приборы: кулеры, СВЧ-печи, холодильники, кофемашины и кофеварки и др.;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средства пожаротушения: огнетушители перезаряжаемые, пожарные шкафы;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канцелярские принадлежности с электрическим приводом; </w:t>
      </w:r>
    </w:p>
    <w:p w:rsidR="006D5CED" w:rsidRPr="00957368" w:rsidRDefault="00872317" w:rsidP="00957368">
      <w:pPr>
        <w:jc w:val="both"/>
        <w:rPr>
          <w:rFonts w:ascii="Times New Roman" w:hAnsi="Times New Roman" w:cs="Times New Roman"/>
          <w:sz w:val="28"/>
          <w:szCs w:val="28"/>
        </w:rPr>
      </w:pPr>
      <w:r w:rsidRPr="00957368">
        <w:rPr>
          <w:rFonts w:ascii="Times New Roman" w:hAnsi="Times New Roman" w:cs="Times New Roman"/>
          <w:sz w:val="28"/>
          <w:szCs w:val="28"/>
        </w:rPr>
        <w:t xml:space="preserve">2. К хозяйственному и производственному инвентарю, биологическим ресурсам, который включается в состав материальных запасов, относится: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инвентарь для уборки офисных помещений (территорий), рабочих мест: контейнеры, тачки, ведра, лопаты, грабли, швабры, метлы, веники и др.;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принадлежности для ремонта помещений (например, дрели, молотки, гаечные ключи и т. п.);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электротовары: удлинители, тройники электрические, переходники электрические и др.;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канцелярские принадлежности (кроме тех, что указаны в п. 1 настоящего перечня), фоторамки, фотоальбомы;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туалетные принадлежности: бумажные полотенца, освежители воздуха, мыло и др.;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огнетушитель.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Предметы инвентаря: зеркала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инвентарь для автомобиля, приобретенный отдельно: чехлы, буксировочный трос и др.;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компьютерные мыши, клавиатуры, колонки, микрофоны, устройства захвата видео, внешние ТВ-тюнеры, внешние накопители на жестких дисках; флешнакопители;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штампы, печати;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новые зеленые насаждения до момента их приживания (укоренения);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предметы, используемые в деятельности учреждения в течение периода, не превышающего 12 месяцев, независимо от их стоимости;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готовая продукция;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товары для продажи;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следующие материальные ценности независимо от их стоимости и срока службы: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орудия лова (тралы, неводы, сети, мережи и прочие орудия лова);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бензомоторные пилы, сучкорезки, </w:t>
      </w:r>
      <w:r w:rsidRPr="00957368">
        <w:rPr>
          <w:rFonts w:ascii="Times New Roman" w:hAnsi="Times New Roman" w:cs="Times New Roman"/>
          <w:sz w:val="28"/>
          <w:szCs w:val="28"/>
        </w:rPr>
        <w:lastRenderedPageBreak/>
        <w:t xml:space="preserve">сплавной трос, сезонные дороги, усы и временные ветки лесовозных дорог, временные здания в лесу сроком эксплуатации до двух лет (передвижные обогревательные домики, котлопункты, пилоточные мастерские, бензозаправки и прочее);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лесные дороги, подлежащие рекультивации;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специальные инструменты и специальные приспособления (инструменты и приспособления целевого назначения, предназначенные для серийного и массового производства определенных изделий или для изготовления индивидуального заказа), независимо от их стоимости; сменное оборудование, многократно используемые в производстве приспособления к основным средствам и другие вызываемые специфическими условиями изготовления устройства - изложницы и принадлежности к ним, прокатные валки, воздушные фурмы, челноки, катализаторы и сорбенты твердого агрегатного состояния и т.п.;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специальная одежда, специальная обувь, форменная одежда, вещевое имущество, одежда и обувь, а также спортивная одежда и обувь в учреждениях;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постельное белье и постельные принадлежности (матрацы, подушки, одеяла, простыни, пододеяльники, наволочки, покрывала, мешки спальные и т.п.) и иной мягкий инвентарь;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временные сооружения, приспособления и устройства, затраты по возведению которых относятся на стоимость строительно-монтажных работ в составе накладных расходов;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тара для хранения товарно-материальных ценностей;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предметы, предназначенные для выдачи напрокат, независимо от их стоимости;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молодняк животных и животные на откорме, птица, кролики, пушные звери, семьи пчел, подопытные животные;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многолетние насаждения, выращиваемые в питомниках в качестве посадочного материала;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готовые к установке строительные конструкции и детали (металлические, железобетонные и деревянные конструкции, блоки и сборные части зданий и сооружений, сборные элементы; оборудование для отопительной, вентиляционной, санитарно-технической и иных систем (отопительные котлы, радиаторы и т.п.);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оборудование, требующее монтажа и предназначенное для установки. К оборудованию, требующему монтажа, относится оборудование, которое может быть введено в действие только после сборки его частей и прикрепления к фундаменту или опорам зданий и сооружений, а также комплекты запасных частей такого оборудования. При этом в состав оборудования включается и контрольно-измерительная аппаратура или другие приборы, предназначенные для монтажа в составе установленного оборудования, и другие материальные ценности, необходимые для строительно-монтажных работ;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инвалидная техника и средства передвижения для инвалидов, приобретаемые для целей передачи </w:t>
      </w:r>
      <w:r w:rsidRPr="00957368">
        <w:rPr>
          <w:rFonts w:ascii="Times New Roman" w:hAnsi="Times New Roman" w:cs="Times New Roman"/>
          <w:sz w:val="28"/>
          <w:szCs w:val="28"/>
        </w:rPr>
        <w:lastRenderedPageBreak/>
        <w:t xml:space="preserve">их соответствующей социальной группе населения;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(в ред. Приказа Минфина России от 31.03.2018 N 64н)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драгоценные и другие металлы для протезирования;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спецоборудование для научно-исследовательских и опытно-конструкторских работ, приобретенное по договорам с заказчиками для обеспечения выполнения условий договоров до передачи его в научное подразделение; </w:t>
      </w:r>
      <w:r w:rsidRPr="00957368">
        <w:rPr>
          <w:rFonts w:ascii="Times New Roman" w:hAnsi="Times New Roman" w:cs="Times New Roman"/>
          <w:sz w:val="28"/>
          <w:szCs w:val="28"/>
        </w:rPr>
        <w:sym w:font="Symbol" w:char="F0B7"/>
      </w:r>
      <w:r w:rsidRPr="00957368">
        <w:rPr>
          <w:rFonts w:ascii="Times New Roman" w:hAnsi="Times New Roman" w:cs="Times New Roman"/>
          <w:sz w:val="28"/>
          <w:szCs w:val="28"/>
        </w:rPr>
        <w:t xml:space="preserve"> материальные ценности специального назначения</w:t>
      </w:r>
    </w:p>
    <w:sectPr w:rsidR="006D5CED" w:rsidRPr="00957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AF0" w:rsidRDefault="007F4AF0" w:rsidP="00872317">
      <w:pPr>
        <w:spacing w:after="0" w:line="240" w:lineRule="auto"/>
      </w:pPr>
      <w:r>
        <w:separator/>
      </w:r>
    </w:p>
  </w:endnote>
  <w:endnote w:type="continuationSeparator" w:id="0">
    <w:p w:rsidR="007F4AF0" w:rsidRDefault="007F4AF0" w:rsidP="00872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AF0" w:rsidRDefault="007F4AF0" w:rsidP="00872317">
      <w:pPr>
        <w:spacing w:after="0" w:line="240" w:lineRule="auto"/>
      </w:pPr>
      <w:r>
        <w:separator/>
      </w:r>
    </w:p>
  </w:footnote>
  <w:footnote w:type="continuationSeparator" w:id="0">
    <w:p w:rsidR="007F4AF0" w:rsidRDefault="007F4AF0" w:rsidP="00872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51"/>
    <w:rsid w:val="0011623B"/>
    <w:rsid w:val="00311429"/>
    <w:rsid w:val="0048470E"/>
    <w:rsid w:val="00494E5C"/>
    <w:rsid w:val="004F6892"/>
    <w:rsid w:val="006D5CED"/>
    <w:rsid w:val="006D6D72"/>
    <w:rsid w:val="006D7C78"/>
    <w:rsid w:val="007821FD"/>
    <w:rsid w:val="007F4AF0"/>
    <w:rsid w:val="00872317"/>
    <w:rsid w:val="008C413C"/>
    <w:rsid w:val="008E144E"/>
    <w:rsid w:val="00957368"/>
    <w:rsid w:val="00A002D8"/>
    <w:rsid w:val="00A85751"/>
    <w:rsid w:val="00D3248D"/>
    <w:rsid w:val="00EB7D96"/>
    <w:rsid w:val="00EF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986B81-26C4-44A4-82D3-26625FD0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317"/>
  </w:style>
  <w:style w:type="paragraph" w:styleId="a5">
    <w:name w:val="footer"/>
    <w:basedOn w:val="a"/>
    <w:link w:val="a6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317"/>
  </w:style>
  <w:style w:type="paragraph" w:styleId="a7">
    <w:name w:val="Balloon Text"/>
    <w:basedOn w:val="a"/>
    <w:link w:val="a8"/>
    <w:uiPriority w:val="99"/>
    <w:semiHidden/>
    <w:unhideWhenUsed/>
    <w:rsid w:val="00116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6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3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Зам. Сурковского</cp:lastModifiedBy>
  <cp:revision>13</cp:revision>
  <cp:lastPrinted>2024-12-28T03:27:00Z</cp:lastPrinted>
  <dcterms:created xsi:type="dcterms:W3CDTF">2023-03-27T05:54:00Z</dcterms:created>
  <dcterms:modified xsi:type="dcterms:W3CDTF">2024-12-28T03:27:00Z</dcterms:modified>
</cp:coreProperties>
</file>